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8B" w:rsidRDefault="007C038B" w:rsidP="007C03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</w:t>
      </w:r>
      <w:r w:rsidR="00D11958">
        <w:rPr>
          <w:rFonts w:ascii="Arial" w:hAnsi="Arial" w:cs="Arial"/>
          <w:b/>
          <w:sz w:val="24"/>
          <w:szCs w:val="24"/>
        </w:rPr>
        <w:t>POSIÇÃO</w:t>
      </w:r>
      <w:r>
        <w:rPr>
          <w:rFonts w:ascii="Arial" w:hAnsi="Arial" w:cs="Arial"/>
          <w:b/>
          <w:sz w:val="24"/>
          <w:szCs w:val="24"/>
        </w:rPr>
        <w:t xml:space="preserve"> DE LEI Nº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11958">
        <w:rPr>
          <w:rFonts w:ascii="Arial" w:hAnsi="Arial" w:cs="Arial"/>
          <w:b/>
          <w:sz w:val="24"/>
          <w:szCs w:val="24"/>
        </w:rPr>
        <w:t>2</w:t>
      </w:r>
      <w:r w:rsidR="00D11958">
        <w:rPr>
          <w:rFonts w:ascii="Arial" w:hAnsi="Arial" w:cs="Arial"/>
          <w:sz w:val="24"/>
          <w:szCs w:val="24"/>
        </w:rPr>
        <w:t>1/</w:t>
      </w:r>
      <w:r>
        <w:rPr>
          <w:rFonts w:ascii="Arial" w:hAnsi="Arial" w:cs="Arial"/>
          <w:b/>
          <w:sz w:val="24"/>
          <w:szCs w:val="24"/>
        </w:rPr>
        <w:t>2018.</w:t>
      </w:r>
    </w:p>
    <w:p w:rsidR="007C038B" w:rsidRPr="002C584E" w:rsidRDefault="007C038B" w:rsidP="007C038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C038B" w:rsidRPr="002C584E" w:rsidRDefault="007C038B" w:rsidP="007C03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 OBRIGATORIEDADE DE INSTALAÇÃO DE GRADES E OU PORTAS METÁLICAS NAS PORTAS, JANELAS E QUAISQUER ESPAÇOS DE VIDRO NOS </w:t>
      </w:r>
      <w:r w:rsidRPr="002C584E">
        <w:rPr>
          <w:rFonts w:ascii="Arial" w:hAnsi="Arial" w:cs="Arial"/>
          <w:b/>
          <w:sz w:val="24"/>
          <w:szCs w:val="24"/>
        </w:rPr>
        <w:t xml:space="preserve">ESTABELECIMENTOS </w:t>
      </w:r>
      <w:r>
        <w:rPr>
          <w:rFonts w:ascii="Arial" w:hAnsi="Arial" w:cs="Arial"/>
          <w:b/>
          <w:sz w:val="24"/>
          <w:szCs w:val="24"/>
        </w:rPr>
        <w:t>FINANCEIROS, COMERCIAIS E DÁ OUTRAS PROVIDÊNCIAS.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Entre Rios de Minas - MG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Pr="002C584E">
        <w:rPr>
          <w:rFonts w:ascii="Arial" w:hAnsi="Arial" w:cs="Arial"/>
          <w:sz w:val="24"/>
          <w:szCs w:val="24"/>
        </w:rPr>
        <w:t xml:space="preserve"> aprovou</w:t>
      </w:r>
      <w:proofErr w:type="gramEnd"/>
      <w:r w:rsidRPr="002C584E">
        <w:rPr>
          <w:rFonts w:ascii="Arial" w:hAnsi="Arial" w:cs="Arial"/>
          <w:sz w:val="24"/>
          <w:szCs w:val="24"/>
        </w:rPr>
        <w:t xml:space="preserve"> e eu, Prefeito Municipal, sanciono a seguinte Lei: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>Art. 1°- Ficam os estabelecimentos financeiros</w:t>
      </w:r>
      <w:r>
        <w:rPr>
          <w:rFonts w:ascii="Arial" w:hAnsi="Arial" w:cs="Arial"/>
          <w:sz w:val="24"/>
          <w:szCs w:val="24"/>
        </w:rPr>
        <w:t xml:space="preserve"> e comerciais, </w:t>
      </w:r>
      <w:r w:rsidRPr="002C584E">
        <w:rPr>
          <w:rFonts w:ascii="Arial" w:hAnsi="Arial" w:cs="Arial"/>
          <w:sz w:val="24"/>
          <w:szCs w:val="24"/>
        </w:rPr>
        <w:t>que possuam caixas eletrônicos, obrigados a instalar nas fachadas</w:t>
      </w:r>
      <w:r>
        <w:rPr>
          <w:rFonts w:ascii="Arial" w:hAnsi="Arial" w:cs="Arial"/>
          <w:sz w:val="24"/>
          <w:szCs w:val="24"/>
        </w:rPr>
        <w:t>, laterais e fundos externo</w:t>
      </w:r>
      <w:r w:rsidRPr="002C58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2C584E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nível térreo, grades ou portas metálicas, no horário compreendido entre as </w:t>
      </w:r>
      <w:proofErr w:type="gramStart"/>
      <w:r>
        <w:rPr>
          <w:rFonts w:ascii="Arial" w:hAnsi="Arial" w:cs="Arial"/>
          <w:sz w:val="24"/>
          <w:szCs w:val="24"/>
        </w:rPr>
        <w:t>22:00</w:t>
      </w:r>
      <w:proofErr w:type="gramEnd"/>
      <w:r>
        <w:rPr>
          <w:rFonts w:ascii="Arial" w:hAnsi="Arial" w:cs="Arial"/>
          <w:sz w:val="24"/>
          <w:szCs w:val="24"/>
        </w:rPr>
        <w:t xml:space="preserve"> e 06:00 horas das manhã, com o fim de coibir assaltos.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>Art. 2°- Os estabelecimentos financeiros referidos no art.1° compreendem bancos oficiais ou privados, cooperativas</w:t>
      </w:r>
      <w:r>
        <w:rPr>
          <w:rFonts w:ascii="Arial" w:hAnsi="Arial" w:cs="Arial"/>
          <w:sz w:val="24"/>
          <w:szCs w:val="24"/>
        </w:rPr>
        <w:t xml:space="preserve"> de crédito, postos bancários, postos de serviços e comércios em geral.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Art. 3°- O estabelecimento financeiro que infringir o disposto nesta Lei, estará sujeito as </w:t>
      </w:r>
      <w:r>
        <w:rPr>
          <w:rFonts w:ascii="Arial" w:hAnsi="Arial" w:cs="Arial"/>
          <w:sz w:val="24"/>
          <w:szCs w:val="24"/>
        </w:rPr>
        <w:t>seguintes</w:t>
      </w:r>
      <w:r w:rsidRPr="002C584E">
        <w:rPr>
          <w:rFonts w:ascii="Arial" w:hAnsi="Arial" w:cs="Arial"/>
          <w:sz w:val="24"/>
          <w:szCs w:val="24"/>
        </w:rPr>
        <w:t xml:space="preserve"> penalidades: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I – Advertência: oportunidade em que o estabelecimento será notificado a regularizar a situação </w:t>
      </w:r>
      <w:r>
        <w:rPr>
          <w:rFonts w:ascii="Arial" w:hAnsi="Arial" w:cs="Arial"/>
          <w:sz w:val="24"/>
          <w:szCs w:val="24"/>
        </w:rPr>
        <w:t>n</w:t>
      </w:r>
      <w:r w:rsidRPr="002C584E">
        <w:rPr>
          <w:rFonts w:ascii="Arial" w:hAnsi="Arial" w:cs="Arial"/>
          <w:sz w:val="24"/>
          <w:szCs w:val="24"/>
        </w:rPr>
        <w:t>o prazo de 30 (trinta) dias</w:t>
      </w:r>
      <w:r>
        <w:rPr>
          <w:rFonts w:ascii="Arial" w:hAnsi="Arial" w:cs="Arial"/>
          <w:sz w:val="24"/>
          <w:szCs w:val="24"/>
        </w:rPr>
        <w:t>, podendo ser prorrogado por igual período desde que requerido e justificado perante o Órgão fiscalizador do Município</w:t>
      </w:r>
      <w:r w:rsidRPr="002C584E">
        <w:rPr>
          <w:rFonts w:ascii="Arial" w:hAnsi="Arial" w:cs="Arial"/>
          <w:sz w:val="24"/>
          <w:szCs w:val="24"/>
        </w:rPr>
        <w:t>;</w:t>
      </w:r>
    </w:p>
    <w:p w:rsidR="007C038B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II – Multa: caso </w:t>
      </w:r>
      <w:r>
        <w:rPr>
          <w:rFonts w:ascii="Arial" w:hAnsi="Arial" w:cs="Arial"/>
          <w:sz w:val="24"/>
          <w:szCs w:val="24"/>
        </w:rPr>
        <w:t xml:space="preserve">o estabelecimento </w:t>
      </w:r>
      <w:r w:rsidRPr="002C584E">
        <w:rPr>
          <w:rFonts w:ascii="Arial" w:hAnsi="Arial" w:cs="Arial"/>
          <w:sz w:val="24"/>
          <w:szCs w:val="24"/>
        </w:rPr>
        <w:t>não cumpra o</w:t>
      </w:r>
      <w:r>
        <w:rPr>
          <w:rFonts w:ascii="Arial" w:hAnsi="Arial" w:cs="Arial"/>
          <w:sz w:val="24"/>
          <w:szCs w:val="24"/>
        </w:rPr>
        <w:t xml:space="preserve"> que for </w:t>
      </w:r>
      <w:r w:rsidRPr="002C584E">
        <w:rPr>
          <w:rFonts w:ascii="Arial" w:hAnsi="Arial" w:cs="Arial"/>
          <w:sz w:val="24"/>
          <w:szCs w:val="24"/>
        </w:rPr>
        <w:t xml:space="preserve">determinado pela notificação, </w:t>
      </w:r>
      <w:r>
        <w:rPr>
          <w:rFonts w:ascii="Arial" w:hAnsi="Arial" w:cs="Arial"/>
          <w:sz w:val="24"/>
          <w:szCs w:val="24"/>
        </w:rPr>
        <w:t>será aplicada a multa de 100 a 500 UPF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do município;</w:t>
      </w:r>
    </w:p>
    <w:p w:rsidR="007C038B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Multa em</w:t>
      </w:r>
      <w:r w:rsidRPr="002C584E">
        <w:rPr>
          <w:rFonts w:ascii="Arial" w:hAnsi="Arial" w:cs="Arial"/>
          <w:sz w:val="24"/>
          <w:szCs w:val="24"/>
        </w:rPr>
        <w:t xml:space="preserve"> dobro: caso não cumpra o determinado no Inciso II, deste artigo</w:t>
      </w:r>
      <w:r>
        <w:rPr>
          <w:rFonts w:ascii="Arial" w:hAnsi="Arial" w:cs="Arial"/>
          <w:sz w:val="24"/>
          <w:szCs w:val="24"/>
        </w:rPr>
        <w:t>,</w:t>
      </w:r>
      <w:r w:rsidRPr="002C584E">
        <w:rPr>
          <w:rFonts w:ascii="Arial" w:hAnsi="Arial" w:cs="Arial"/>
          <w:sz w:val="24"/>
          <w:szCs w:val="24"/>
        </w:rPr>
        <w:t xml:space="preserve"> a multa será aplicada em dobro e </w:t>
      </w:r>
      <w:r>
        <w:rPr>
          <w:rFonts w:ascii="Arial" w:hAnsi="Arial" w:cs="Arial"/>
          <w:sz w:val="24"/>
          <w:szCs w:val="24"/>
        </w:rPr>
        <w:t>concedido novo prazo de 30 dias para regularização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sob pena de suspensão do alvará de funcionamento até regularização.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lastRenderedPageBreak/>
        <w:t>§ 1º - A variação da multa será aplicada, considerando a relevância e condições do estabelecimento financeiro.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§ 2º - Na hipótese de inadimplência de multa, caso </w:t>
      </w:r>
      <w:r>
        <w:rPr>
          <w:rFonts w:ascii="Arial" w:hAnsi="Arial" w:cs="Arial"/>
          <w:sz w:val="24"/>
          <w:szCs w:val="24"/>
        </w:rPr>
        <w:t xml:space="preserve">haja cumprimento da exigência, posterior à aplicação da multa, </w:t>
      </w:r>
      <w:r w:rsidRPr="002C584E">
        <w:rPr>
          <w:rFonts w:ascii="Arial" w:hAnsi="Arial" w:cs="Arial"/>
          <w:sz w:val="24"/>
          <w:szCs w:val="24"/>
        </w:rPr>
        <w:t>o valor</w:t>
      </w:r>
      <w:r>
        <w:rPr>
          <w:rFonts w:ascii="Arial" w:hAnsi="Arial" w:cs="Arial"/>
          <w:sz w:val="24"/>
          <w:szCs w:val="24"/>
        </w:rPr>
        <w:t xml:space="preserve"> desta</w:t>
      </w:r>
      <w:r w:rsidRPr="002C584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erá lançado na dívida ativa do M</w:t>
      </w:r>
      <w:r w:rsidRPr="002C584E">
        <w:rPr>
          <w:rFonts w:ascii="Arial" w:hAnsi="Arial" w:cs="Arial"/>
          <w:sz w:val="24"/>
          <w:szCs w:val="24"/>
        </w:rPr>
        <w:t>unicípio.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84E">
        <w:rPr>
          <w:rFonts w:ascii="Arial" w:hAnsi="Arial" w:cs="Arial"/>
          <w:sz w:val="24"/>
          <w:szCs w:val="24"/>
        </w:rPr>
        <w:t xml:space="preserve">Art. 4°- O Poder Executivo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2C584E">
        <w:rPr>
          <w:rFonts w:ascii="Arial" w:hAnsi="Arial" w:cs="Arial"/>
          <w:sz w:val="24"/>
          <w:szCs w:val="24"/>
        </w:rPr>
        <w:t>regulamentará esta Lei no prazo de 9</w:t>
      </w:r>
      <w:r>
        <w:rPr>
          <w:rFonts w:ascii="Arial" w:hAnsi="Arial" w:cs="Arial"/>
          <w:sz w:val="24"/>
          <w:szCs w:val="24"/>
        </w:rPr>
        <w:t>0</w:t>
      </w:r>
      <w:r w:rsidRPr="002C584E">
        <w:rPr>
          <w:rFonts w:ascii="Arial" w:hAnsi="Arial" w:cs="Arial"/>
          <w:sz w:val="24"/>
          <w:szCs w:val="24"/>
        </w:rPr>
        <w:t>(noventa</w:t>
      </w:r>
      <w:r>
        <w:rPr>
          <w:rFonts w:ascii="Arial" w:hAnsi="Arial" w:cs="Arial"/>
          <w:sz w:val="24"/>
          <w:szCs w:val="24"/>
        </w:rPr>
        <w:t>) dias a partir da data de publi</w:t>
      </w:r>
      <w:r w:rsidRPr="002C584E">
        <w:rPr>
          <w:rFonts w:ascii="Arial" w:hAnsi="Arial" w:cs="Arial"/>
          <w:sz w:val="24"/>
          <w:szCs w:val="24"/>
        </w:rPr>
        <w:t>cação.</w:t>
      </w:r>
    </w:p>
    <w:p w:rsidR="007C038B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</w:t>
      </w:r>
      <w:r w:rsidRPr="002C584E">
        <w:rPr>
          <w:rFonts w:ascii="Arial" w:hAnsi="Arial" w:cs="Arial"/>
          <w:sz w:val="24"/>
          <w:szCs w:val="24"/>
        </w:rPr>
        <w:t>°- Esta Lei entrará em vigor 90 (</w:t>
      </w:r>
      <w:r>
        <w:rPr>
          <w:rFonts w:ascii="Arial" w:hAnsi="Arial" w:cs="Arial"/>
          <w:sz w:val="24"/>
          <w:szCs w:val="24"/>
        </w:rPr>
        <w:t>noventa) dias após a publicação.</w:t>
      </w:r>
    </w:p>
    <w:p w:rsidR="007C038B" w:rsidRPr="002C584E" w:rsidRDefault="007C038B" w:rsidP="007C03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Entre Rios de </w:t>
      </w:r>
      <w:proofErr w:type="gramStart"/>
      <w:r>
        <w:rPr>
          <w:rFonts w:ascii="Arial" w:hAnsi="Arial" w:cs="Arial"/>
          <w:sz w:val="24"/>
          <w:szCs w:val="24"/>
        </w:rPr>
        <w:t>Minas,</w:t>
      </w:r>
      <w:proofErr w:type="gramEnd"/>
      <w:r>
        <w:rPr>
          <w:rFonts w:ascii="Arial" w:hAnsi="Arial" w:cs="Arial"/>
          <w:sz w:val="24"/>
          <w:szCs w:val="24"/>
        </w:rPr>
        <w:t>19 de abril</w:t>
      </w:r>
      <w:r w:rsidRPr="002C58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7C038B" w:rsidRPr="007C038B" w:rsidRDefault="007C038B" w:rsidP="007C038B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7C038B" w:rsidRPr="00896366" w:rsidRDefault="007C038B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366">
        <w:rPr>
          <w:rFonts w:ascii="Arial" w:hAnsi="Arial" w:cs="Arial"/>
          <w:color w:val="000000" w:themeColor="text1"/>
          <w:sz w:val="24"/>
          <w:szCs w:val="24"/>
        </w:rPr>
        <w:t>F</w:t>
      </w:r>
      <w:r w:rsidR="00896366">
        <w:rPr>
          <w:rFonts w:ascii="Arial" w:hAnsi="Arial" w:cs="Arial"/>
          <w:color w:val="000000" w:themeColor="text1"/>
          <w:sz w:val="24"/>
          <w:szCs w:val="24"/>
        </w:rPr>
        <w:t>ranklin William Ribeiro Batista Soares</w:t>
      </w:r>
    </w:p>
    <w:p w:rsidR="007C038B" w:rsidRPr="00896366" w:rsidRDefault="00896366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Presidente</w:t>
      </w:r>
    </w:p>
    <w:p w:rsidR="00896366" w:rsidRPr="00896366" w:rsidRDefault="00896366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96366" w:rsidRPr="00896366" w:rsidRDefault="00D11958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Ronivon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Alves de Souza</w:t>
      </w:r>
    </w:p>
    <w:p w:rsidR="00896366" w:rsidRDefault="00D11958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Vice – Presidente</w:t>
      </w:r>
    </w:p>
    <w:p w:rsidR="00D11958" w:rsidRDefault="00D11958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11958" w:rsidRDefault="00D11958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Karina Oliveira Vasconcelos</w:t>
      </w:r>
    </w:p>
    <w:p w:rsidR="00D11958" w:rsidRPr="00896366" w:rsidRDefault="00D11958" w:rsidP="007C038B">
      <w:pPr>
        <w:spacing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Secretária</w:t>
      </w:r>
    </w:p>
    <w:p w:rsidR="007C038B" w:rsidRPr="00896366" w:rsidRDefault="007C038B" w:rsidP="007C038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81620" w:rsidRPr="007C038B" w:rsidRDefault="00881620">
      <w:pPr>
        <w:rPr>
          <w:rFonts w:ascii="Arial" w:hAnsi="Arial" w:cs="Arial"/>
          <w:sz w:val="24"/>
          <w:szCs w:val="24"/>
        </w:rPr>
      </w:pPr>
    </w:p>
    <w:sectPr w:rsidR="00881620" w:rsidRPr="007C038B" w:rsidSect="007C038B">
      <w:type w:val="continuous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7C038B"/>
    <w:rsid w:val="0014692A"/>
    <w:rsid w:val="001913BB"/>
    <w:rsid w:val="0029386E"/>
    <w:rsid w:val="00321A1C"/>
    <w:rsid w:val="003C7BF0"/>
    <w:rsid w:val="005615D2"/>
    <w:rsid w:val="005A6223"/>
    <w:rsid w:val="005F4228"/>
    <w:rsid w:val="00775781"/>
    <w:rsid w:val="007C038B"/>
    <w:rsid w:val="00835419"/>
    <w:rsid w:val="00881620"/>
    <w:rsid w:val="00896366"/>
    <w:rsid w:val="008A0A3A"/>
    <w:rsid w:val="008E69EE"/>
    <w:rsid w:val="009F5B52"/>
    <w:rsid w:val="00B9068E"/>
    <w:rsid w:val="00C421C8"/>
    <w:rsid w:val="00C63423"/>
    <w:rsid w:val="00D11958"/>
    <w:rsid w:val="00E2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8B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2018-04-19T15:47:00Z</cp:lastPrinted>
  <dcterms:created xsi:type="dcterms:W3CDTF">2018-06-14T13:16:00Z</dcterms:created>
  <dcterms:modified xsi:type="dcterms:W3CDTF">2018-06-14T13:16:00Z</dcterms:modified>
</cp:coreProperties>
</file>